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9" w:rsidRPr="00511E29" w:rsidRDefault="00511E29" w:rsidP="00511E29">
      <w:pPr>
        <w:pStyle w:val="Sinespaciado"/>
        <w:jc w:val="both"/>
        <w:rPr>
          <w:b/>
          <w:sz w:val="32"/>
          <w:szCs w:val="32"/>
          <w:lang w:eastAsia="es-CO"/>
        </w:rPr>
      </w:pPr>
      <w:r w:rsidRPr="00511E29">
        <w:rPr>
          <w:b/>
          <w:sz w:val="32"/>
          <w:szCs w:val="32"/>
          <w:lang w:eastAsia="es-CO"/>
        </w:rPr>
        <w:t>Instituciones educativas no pueden prohibir en sus manuales de convivencia los noviazgos ni todo tipo de manifestaciones de afecto</w:t>
      </w:r>
    </w:p>
    <w:p w:rsidR="00511E29" w:rsidRPr="00511E29" w:rsidRDefault="00511E29" w:rsidP="00511E29">
      <w:pPr>
        <w:shd w:val="clear" w:color="auto" w:fill="FFFFFF"/>
        <w:spacing w:after="0" w:line="240" w:lineRule="auto"/>
        <w:jc w:val="both"/>
        <w:rPr>
          <w:rFonts w:eastAsia="Times New Roman"/>
          <w:b/>
          <w:color w:val="444444"/>
          <w:sz w:val="32"/>
          <w:szCs w:val="32"/>
          <w:lang w:eastAsia="es-CO"/>
        </w:rPr>
      </w:pPr>
    </w:p>
    <w:p w:rsidR="00511E29" w:rsidRPr="00511E29" w:rsidRDefault="00511E29" w:rsidP="00511E29">
      <w:pPr>
        <w:shd w:val="clear" w:color="auto" w:fill="FFFFFF"/>
        <w:spacing w:after="150" w:line="240" w:lineRule="auto"/>
        <w:jc w:val="both"/>
        <w:rPr>
          <w:rFonts w:eastAsia="Times New Roman"/>
          <w:color w:val="444444"/>
          <w:sz w:val="26"/>
          <w:szCs w:val="26"/>
          <w:lang w:eastAsia="es-CO"/>
        </w:rPr>
      </w:pPr>
      <w:r w:rsidRPr="00511E29">
        <w:rPr>
          <w:rFonts w:eastAsia="Times New Roman"/>
          <w:color w:val="444444"/>
          <w:sz w:val="26"/>
          <w:szCs w:val="26"/>
          <w:lang w:eastAsia="es-CO"/>
        </w:rPr>
        <w:t>T- 085 de 2020</w:t>
      </w:r>
      <w:bookmarkStart w:id="0" w:name="_GoBack"/>
      <w:bookmarkEnd w:id="0"/>
    </w:p>
    <w:p w:rsidR="00511E29" w:rsidRPr="00511E29" w:rsidRDefault="00511E29" w:rsidP="00511E29">
      <w:pPr>
        <w:shd w:val="clear" w:color="auto" w:fill="FFFFFF"/>
        <w:spacing w:after="150" w:line="240" w:lineRule="auto"/>
        <w:jc w:val="both"/>
        <w:rPr>
          <w:rFonts w:eastAsia="Times New Roman"/>
          <w:color w:val="444444"/>
          <w:sz w:val="26"/>
          <w:szCs w:val="26"/>
          <w:lang w:eastAsia="es-CO"/>
        </w:rPr>
      </w:pPr>
      <w:r w:rsidRPr="00511E29">
        <w:rPr>
          <w:rFonts w:eastAsia="Times New Roman"/>
          <w:color w:val="444444"/>
          <w:sz w:val="26"/>
          <w:szCs w:val="26"/>
          <w:lang w:eastAsia="es-CO"/>
        </w:rPr>
        <w:t>Boletín No. 32</w:t>
      </w:r>
    </w:p>
    <w:p w:rsidR="00511E29" w:rsidRPr="00511E29" w:rsidRDefault="00511E29" w:rsidP="00511E29">
      <w:pPr>
        <w:shd w:val="clear" w:color="auto" w:fill="FFFFFF"/>
        <w:spacing w:after="150" w:line="240" w:lineRule="auto"/>
        <w:jc w:val="both"/>
        <w:rPr>
          <w:rFonts w:eastAsia="Times New Roman"/>
          <w:color w:val="444444"/>
          <w:sz w:val="26"/>
          <w:szCs w:val="26"/>
          <w:lang w:eastAsia="es-CO"/>
        </w:rPr>
      </w:pPr>
      <w:r w:rsidRPr="00511E29">
        <w:rPr>
          <w:rFonts w:eastAsia="Times New Roman"/>
          <w:color w:val="444444"/>
          <w:sz w:val="26"/>
          <w:szCs w:val="26"/>
          <w:lang w:eastAsia="es-CO"/>
        </w:rPr>
        <w:t xml:space="preserve">Bogotá, 10 de marzo de 2019 Así lo decidió la Sala Tercera de Revisión de la Corte Constitucional al considerar que las cláusulas del manual de convivencia que prohíben sostener noviazgos dentro y fuera del plantel, y hacer cualquier tipo de manifestaciones amorosas, vulneran los derechos al libre desarrollo de la personalidad e intimidad de los estudiantes. El caso que analizó la Corte fue el de una menor de edad quien, junto con otro estudiante, fueron advertidos por la Rectora de que esas conductas eran sancionadas conforme a lo establece el manual. Para el año escolar siguiente, encontrándose la menor en estado de embarazo, su madre acudió a realizar la respectiva matricula la cual fue negada por la Rectora, quien le </w:t>
      </w:r>
      <w:proofErr w:type="gramStart"/>
      <w:r w:rsidRPr="00511E29">
        <w:rPr>
          <w:rFonts w:eastAsia="Times New Roman"/>
          <w:color w:val="444444"/>
          <w:sz w:val="26"/>
          <w:szCs w:val="26"/>
          <w:lang w:eastAsia="es-CO"/>
        </w:rPr>
        <w:t>dijo</w:t>
      </w:r>
      <w:proofErr w:type="gramEnd"/>
      <w:r w:rsidRPr="00511E29">
        <w:rPr>
          <w:rFonts w:eastAsia="Times New Roman"/>
          <w:color w:val="444444"/>
          <w:sz w:val="26"/>
          <w:szCs w:val="26"/>
          <w:lang w:eastAsia="es-CO"/>
        </w:rPr>
        <w:t xml:space="preserve"> que las relaciones de noviazgo estaban prohibidas en la Institución y además que su estado de embarazo le impedía empezar sus prácticas académicas en el programa de educación técnica que debía hacer a la par con su año escolar. Para la Corte, en primer lugar, la actuación de la Rectora configura un acto de discriminación y violación del derecho fundamental a la educación, pues la decisión de la estudiante de ser madre no puede ser un motivo válido para justificar la expulsión o la imposición de sanciones por parte del centro educativo. Por lo anterior, este Alto Tribunal concluye que la Institución Educativa no puede impedirle a la estudiante finalizar su formación media y culminar su programa técnico por su estado de embarazo, por lo que se ordena que sea matriculada para el año lectivo en curso. En segundo lugar, la Sala Tercera de Revisión considera que, aunque la Ley General de Educación autoriza la creación y expedición de los reglamentos y manuales de convivencia, las prohibiciones que establecen estos instrumentos deben respetar el derecho a la intimidad y al libre desarrollo de la personalidad de cada estudiante, situación que no se evidencia en este caso. En consecuencia, la Corte ordena a la Institución Educativa modificar las cláusulas del manual de convivencia que afecten los derechos al libre desarrollo de la personalidad y a la intimidad de los estudiantes, ello antecedido de un proceso de construcción colectiva en el que participe toda la comunidad educativa.</w:t>
      </w:r>
    </w:p>
    <w:p w:rsidR="00AE112C" w:rsidRPr="00511E29" w:rsidRDefault="00AE112C" w:rsidP="00511E29">
      <w:pPr>
        <w:jc w:val="both"/>
      </w:pPr>
    </w:p>
    <w:p w:rsidR="00511E29" w:rsidRPr="00511E29" w:rsidRDefault="00511E29">
      <w:pPr>
        <w:jc w:val="both"/>
      </w:pPr>
    </w:p>
    <w:sectPr w:rsidR="00511E29" w:rsidRPr="00511E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9"/>
    <w:rsid w:val="00511E29"/>
    <w:rsid w:val="00AE11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imes New Roman"/>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1E29"/>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1E29"/>
    <w:rPr>
      <w:rFonts w:ascii="Times New Roman" w:eastAsia="Times New Roman" w:hAnsi="Times New Roman"/>
      <w:b/>
      <w:bCs/>
      <w:sz w:val="36"/>
      <w:szCs w:val="36"/>
      <w:lang w:eastAsia="es-CO"/>
    </w:rPr>
  </w:style>
  <w:style w:type="paragraph" w:styleId="NormalWeb">
    <w:name w:val="Normal (Web)"/>
    <w:basedOn w:val="Normal"/>
    <w:uiPriority w:val="99"/>
    <w:semiHidden/>
    <w:unhideWhenUsed/>
    <w:rsid w:val="00511E29"/>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511E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imes New Roman"/>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1E29"/>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1E29"/>
    <w:rPr>
      <w:rFonts w:ascii="Times New Roman" w:eastAsia="Times New Roman" w:hAnsi="Times New Roman"/>
      <w:b/>
      <w:bCs/>
      <w:sz w:val="36"/>
      <w:szCs w:val="36"/>
      <w:lang w:eastAsia="es-CO"/>
    </w:rPr>
  </w:style>
  <w:style w:type="paragraph" w:styleId="NormalWeb">
    <w:name w:val="Normal (Web)"/>
    <w:basedOn w:val="Normal"/>
    <w:uiPriority w:val="99"/>
    <w:semiHidden/>
    <w:unhideWhenUsed/>
    <w:rsid w:val="00511E29"/>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511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ASLEYES</dc:creator>
  <cp:lastModifiedBy>ASLEYES</cp:lastModifiedBy>
  <cp:revision>1</cp:revision>
  <dcterms:created xsi:type="dcterms:W3CDTF">2020-03-19T16:12:00Z</dcterms:created>
  <dcterms:modified xsi:type="dcterms:W3CDTF">2020-03-19T16:16:00Z</dcterms:modified>
</cp:coreProperties>
</file>